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D5" w:rsidRPr="00BC0634" w:rsidRDefault="0065372C" w:rsidP="00067CD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BC0634">
        <w:rPr>
          <w:rFonts w:ascii="Times New Roman" w:hAnsi="Times New Roman" w:cs="Times New Roman"/>
          <w:b/>
          <w:bCs/>
          <w:sz w:val="27"/>
          <w:szCs w:val="27"/>
        </w:rPr>
        <w:t>Прокуратура Красноглинского</w:t>
      </w:r>
      <w:r w:rsidR="00AB6112" w:rsidRPr="00BC0634">
        <w:rPr>
          <w:rFonts w:ascii="Times New Roman" w:hAnsi="Times New Roman" w:cs="Times New Roman"/>
          <w:b/>
          <w:bCs/>
          <w:sz w:val="27"/>
          <w:szCs w:val="27"/>
        </w:rPr>
        <w:t xml:space="preserve"> района </w:t>
      </w:r>
      <w:r w:rsidRPr="00BC0634">
        <w:rPr>
          <w:rFonts w:ascii="Times New Roman" w:hAnsi="Times New Roman" w:cs="Times New Roman"/>
          <w:b/>
          <w:bCs/>
          <w:sz w:val="27"/>
          <w:szCs w:val="27"/>
        </w:rPr>
        <w:t xml:space="preserve">г. Самары </w:t>
      </w:r>
      <w:r w:rsidR="00AB6112" w:rsidRPr="00BC0634">
        <w:rPr>
          <w:rFonts w:ascii="Times New Roman" w:hAnsi="Times New Roman" w:cs="Times New Roman"/>
          <w:b/>
          <w:bCs/>
          <w:sz w:val="27"/>
          <w:szCs w:val="27"/>
        </w:rPr>
        <w:t>разъясняет.</w:t>
      </w:r>
    </w:p>
    <w:p w:rsidR="00E121AE" w:rsidRPr="00BC0634" w:rsidRDefault="00AB6112" w:rsidP="00067CD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BC06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121AE" w:rsidRPr="00BC0634">
        <w:rPr>
          <w:rFonts w:ascii="Times New Roman" w:hAnsi="Times New Roman" w:cs="Times New Roman"/>
          <w:bCs/>
          <w:sz w:val="27"/>
          <w:szCs w:val="27"/>
        </w:rPr>
        <w:t>«</w:t>
      </w:r>
      <w:r w:rsidR="009C1C8A" w:rsidRPr="009C1C8A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О внесении изменений в Уголовный кодекс Российской Федерации по вопросу ответственности за злоупотребления в сфере закупок</w:t>
      </w:r>
      <w:r w:rsidR="009C1C8A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»</w:t>
      </w:r>
    </w:p>
    <w:p w:rsidR="00F05C17" w:rsidRPr="00BC0634" w:rsidRDefault="00F05C17" w:rsidP="00AB61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65372C" w:rsidRPr="00BC0634" w:rsidRDefault="0065372C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</w:rPr>
      </w:pPr>
      <w:r w:rsidRPr="00BC0634">
        <w:rPr>
          <w:noProof/>
          <w:color w:val="333333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89474" cy="2009775"/>
            <wp:effectExtent l="0" t="0" r="0" b="0"/>
            <wp:wrapSquare wrapText="bothSides"/>
            <wp:docPr id="7" name="Рисунок 7" descr="C:\Users\Simbirtseva.E.M\Desktop\Симбирцева Е.М\СМИ ВОИПП\image-25-02-22-10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birtseva.E.M\Desktop\Симбирцева Е.М\СМИ ВОИПП\image-25-02-22-10-0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74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3C6" w:rsidRPr="00BC0634">
        <w:rPr>
          <w:b/>
          <w:color w:val="333333"/>
          <w:sz w:val="27"/>
          <w:szCs w:val="27"/>
        </w:rPr>
        <w:t xml:space="preserve">О внесенных изменениях поясняет </w:t>
      </w:r>
      <w:r w:rsidR="00112ABC" w:rsidRPr="00BC0634">
        <w:rPr>
          <w:b/>
          <w:color w:val="333333"/>
          <w:sz w:val="27"/>
          <w:szCs w:val="27"/>
        </w:rPr>
        <w:t>прокурор Красноглинского района г. Самары Сергей Драгунов.</w:t>
      </w:r>
    </w:p>
    <w:p w:rsidR="009C1C8A" w:rsidRPr="009C1C8A" w:rsidRDefault="009C1C8A" w:rsidP="009C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Федеральным законом от 23.04.2018 № 99-ФЗ Уголовный кодекс Российской Федерации дополнен статьями 200.4, 200.5, 200.6, предусматривающими ответственность за злоупотребления в сфере закупок товаров, работ, услуг для обеспечения государственных и муниципальных нужд, подкуп работника контрактной службы, контрактного управляющего, члена комиссии по осуществлению закупок, а также заведомо ложное экспертное заключение в названной сфере.</w:t>
      </w:r>
    </w:p>
    <w:p w:rsidR="009C1C8A" w:rsidRPr="009C1C8A" w:rsidRDefault="009C1C8A" w:rsidP="009C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целях </w:t>
      </w:r>
      <w:proofErr w:type="spellStart"/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декоррупционализации</w:t>
      </w:r>
      <w:proofErr w:type="spellEnd"/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сферы государственных и муниципальных закупок уголовной ответствен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ности по статьям 200.4, </w:t>
      </w:r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200.5 УК РФ подлежат работники контрактной службы, контрактные управляющие, члены комиссий по осуществлению закупок, лица, осуществляющие приемку поставленных товаров, выполненных работ или оказанных услуг, либо иные уполномоченные лица, представляющие интересы заказчика в сфере закупок товаров, работ, услуг для обеспечения государственных или муниципальных нужд, которые не являются должностными лицами или лицами, выполняющими управленческие функции в коммерческой или иной организации. Следует отметить, что указанные преступления являются умышленными и совершаются с прямым умыслом.</w:t>
      </w:r>
    </w:p>
    <w:p w:rsidR="009C1C8A" w:rsidRPr="009C1C8A" w:rsidRDefault="009C1C8A" w:rsidP="009C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Введение таких составов преступлений позволило квалифицировать как коррупционные деяния, совершенные названными лицами в рассматриваемой области, при отсутствии у них признаков должностного лица.</w:t>
      </w:r>
    </w:p>
    <w:p w:rsidR="009C1C8A" w:rsidRPr="009C1C8A" w:rsidRDefault="009C1C8A" w:rsidP="009C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уголовно наказуемое по статье 200.4 УК РФ, квалифицируется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совершенные указанными выше лицами, если это деяние совершено из корыстной или иной личной заинтересованности. При этом ответственность по статье 200.4 УК РФ наступает в случае причинения деянием крупного ущерба.</w:t>
      </w:r>
    </w:p>
    <w:p w:rsidR="0065372C" w:rsidRDefault="009C1C8A" w:rsidP="009C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Объективная сторона преступления,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предусмотренного </w:t>
      </w:r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статьей 200.5 УК РФ, выражается в получении либо передаче незаконного имущественного вознаграждения (в том </w:t>
      </w:r>
      <w:proofErr w:type="gramStart"/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числе</w:t>
      </w:r>
      <w:proofErr w:type="gramEnd"/>
      <w:r w:rsidRPr="009C1C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когда по указанию получателя имущество передается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 в связи с закупкой товаров, работ, услуг для обеспечения государственных или муниципальных нужд.</w:t>
      </w:r>
    </w:p>
    <w:p w:rsidR="009F41B3" w:rsidRDefault="009F41B3" w:rsidP="009F4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921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Федеральным законом от 1 июля 2021 г. № 277-ФЗ внесены изменения в статью 3.4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182">
        <w:rPr>
          <w:rFonts w:ascii="Times New Roman" w:eastAsia="Times New Roman" w:hAnsi="Times New Roman"/>
          <w:sz w:val="28"/>
          <w:szCs w:val="28"/>
          <w:lang w:eastAsia="ru-RU"/>
        </w:rPr>
        <w:t>нужд».</w:t>
      </w:r>
    </w:p>
    <w:p w:rsidR="009F41B3" w:rsidRPr="00592182" w:rsidRDefault="009F41B3" w:rsidP="009F4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182">
        <w:rPr>
          <w:rFonts w:ascii="Times New Roman" w:eastAsia="Times New Roman" w:hAnsi="Times New Roman"/>
          <w:sz w:val="28"/>
          <w:szCs w:val="28"/>
          <w:lang w:eastAsia="ru-RU"/>
        </w:rPr>
        <w:t>Согласно поправкам, с 15% до 25% увеличена минимальная доля закупок у субъектов малого бизнеса и социально ориентированных некоммерческих организаций. Сокращены сроки оплаты заключенных с ними контрактов. Если извещение о закупке было размещено в Единой информационной системе в сфере закупок в течение 2022 г., то такой срок не может превышать 10 рабочих дней, а с 2023 г. - 7 рабочих дней.</w:t>
      </w:r>
    </w:p>
    <w:p w:rsidR="009F41B3" w:rsidRPr="00592182" w:rsidRDefault="009F41B3" w:rsidP="009F4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182">
        <w:rPr>
          <w:rFonts w:ascii="Times New Roman" w:eastAsia="Times New Roman" w:hAnsi="Times New Roman"/>
          <w:sz w:val="28"/>
          <w:szCs w:val="28"/>
          <w:lang w:eastAsia="ru-RU"/>
        </w:rPr>
        <w:t>Закон вступил в силу по истечении 10 дней после опубликования, за исключением отдельных положений, для которых установлены иные сроки введения в действие.</w:t>
      </w:r>
    </w:p>
    <w:p w:rsidR="009F41B3" w:rsidRPr="00BC0634" w:rsidRDefault="009F41B3" w:rsidP="009F4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sectPr w:rsidR="009F41B3" w:rsidRPr="00BC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E3"/>
    <w:rsid w:val="00067CD5"/>
    <w:rsid w:val="00112ABC"/>
    <w:rsid w:val="003A55E3"/>
    <w:rsid w:val="00486CB7"/>
    <w:rsid w:val="004918AB"/>
    <w:rsid w:val="00493FF2"/>
    <w:rsid w:val="0065372C"/>
    <w:rsid w:val="006763C6"/>
    <w:rsid w:val="008072B2"/>
    <w:rsid w:val="00824D5B"/>
    <w:rsid w:val="009C1C8A"/>
    <w:rsid w:val="009D35A6"/>
    <w:rsid w:val="009F41B3"/>
    <w:rsid w:val="00AB6112"/>
    <w:rsid w:val="00BC0634"/>
    <w:rsid w:val="00CD19A3"/>
    <w:rsid w:val="00E121AE"/>
    <w:rsid w:val="00E85C28"/>
    <w:rsid w:val="00F0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Годунова Валентина Виктровна</cp:lastModifiedBy>
  <cp:revision>14</cp:revision>
  <dcterms:created xsi:type="dcterms:W3CDTF">2021-04-24T11:53:00Z</dcterms:created>
  <dcterms:modified xsi:type="dcterms:W3CDTF">2022-05-31T05:10:00Z</dcterms:modified>
</cp:coreProperties>
</file>