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2" w:rsidRDefault="004B4832" w:rsidP="002828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28C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828C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B748C6" w:rsidRPr="004B4832" w:rsidRDefault="002828CD" w:rsidP="004B48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от</w:t>
      </w:r>
      <w:r w:rsidR="00A068FC">
        <w:rPr>
          <w:rFonts w:ascii="Times New Roman" w:hAnsi="Times New Roman" w:cs="Times New Roman"/>
          <w:sz w:val="28"/>
          <w:szCs w:val="28"/>
        </w:rPr>
        <w:t>____________</w:t>
      </w:r>
      <w:r w:rsidRPr="002828CD">
        <w:rPr>
          <w:rFonts w:ascii="Times New Roman" w:hAnsi="Times New Roman" w:cs="Times New Roman"/>
          <w:sz w:val="28"/>
          <w:szCs w:val="28"/>
        </w:rPr>
        <w:t xml:space="preserve"> № </w:t>
      </w:r>
      <w:r w:rsidR="00A068FC">
        <w:rPr>
          <w:rFonts w:ascii="Times New Roman" w:hAnsi="Times New Roman" w:cs="Times New Roman"/>
          <w:sz w:val="28"/>
          <w:szCs w:val="28"/>
        </w:rPr>
        <w:t>_____</w:t>
      </w:r>
    </w:p>
    <w:p w:rsidR="00EB0E3A" w:rsidRDefault="00EB0E3A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32" w:rsidRDefault="004B4832" w:rsidP="00D3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A8B" w:rsidRDefault="00736A8B" w:rsidP="00D3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5955C3">
        <w:rPr>
          <w:rFonts w:ascii="Times New Roman" w:hAnsi="Times New Roman" w:cs="Times New Roman"/>
          <w:sz w:val="28"/>
          <w:szCs w:val="28"/>
        </w:rPr>
        <w:t>ложение</w:t>
      </w:r>
    </w:p>
    <w:p w:rsidR="00914442" w:rsidRDefault="00D356DC" w:rsidP="004B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29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порядке проведения в</w:t>
      </w:r>
      <w:r w:rsidRPr="009C429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9C4295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</w:p>
    <w:p w:rsidR="004B4832" w:rsidRDefault="004B4832" w:rsidP="004B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о порядке проведения </w:t>
      </w:r>
      <w:r w:rsidRPr="00512F2B">
        <w:rPr>
          <w:rFonts w:ascii="Times New Roman" w:eastAsia="Calibri" w:hAnsi="Times New Roman" w:cs="Times New Roman"/>
          <w:sz w:val="28"/>
          <w:szCs w:val="28"/>
        </w:rPr>
        <w:t xml:space="preserve">независимой экспертизы проектов </w:t>
      </w:r>
    </w:p>
    <w:p w:rsidR="004B4832" w:rsidRPr="004B4832" w:rsidRDefault="004B4832" w:rsidP="004B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F2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D356DC" w:rsidRDefault="00D356DC" w:rsidP="005955C3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5955C3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5955C3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в Администрации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 (далее - Положение) разработано в целях выявления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актах, проектах нормативных правовых актов, разрабатываемых в Администрации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2220CF">
        <w:rPr>
          <w:rFonts w:ascii="Times New Roman" w:hAnsi="Times New Roman" w:cs="Times New Roman"/>
          <w:sz w:val="28"/>
          <w:szCs w:val="28"/>
        </w:rPr>
        <w:t>района городского округа Самара,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и их последующего устранения.</w:t>
      </w:r>
      <w:proofErr w:type="gramEnd"/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термины и понятия: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нормативные правовые акты - акты Администрации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которых закреплены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20CF">
        <w:rPr>
          <w:rFonts w:ascii="Times New Roman" w:hAnsi="Times New Roman" w:cs="Times New Roman"/>
          <w:sz w:val="28"/>
          <w:szCs w:val="28"/>
        </w:rPr>
        <w:t>изменение или прекращение существующих правоотношений;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- проекты </w:t>
      </w:r>
      <w:r w:rsidR="007E73B2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2220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которых закреплены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</w:t>
      </w:r>
      <w:r w:rsidRPr="002220CF">
        <w:rPr>
          <w:rFonts w:ascii="Times New Roman" w:hAnsi="Times New Roman" w:cs="Times New Roman"/>
          <w:sz w:val="28"/>
          <w:szCs w:val="28"/>
        </w:rPr>
        <w:lastRenderedPageBreak/>
        <w:t>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нормы - положения нормативных правовых актов (проектов нормативных правовых актов), содержащие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разрабатываемых в Администрации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проектов нормативных правовых актов и принятых нормативных правовых актов проводится отделом правового и кадрового обеспечения.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1.4. При проведении антикоррупционной экспертизы в нормативных правовых актах и проектах нормативных правовых актов выявляются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факторы, названные в </w:t>
      </w:r>
      <w:hyperlink r:id="rId9" w:history="1">
        <w:r w:rsidRPr="002220CF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2220C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Правительства РФ от 26.02.2010 №</w:t>
      </w:r>
      <w:r w:rsidRPr="002220CF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2220CF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2. Проведение антикоррупционной экспертизы проектов</w:t>
      </w:r>
    </w:p>
    <w:p w:rsidR="002220CF" w:rsidRPr="002220CF" w:rsidRDefault="002220CF" w:rsidP="002220CF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отделом правового и кадрового обеспечения в следующие сроки: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>2.1.1. при разработке проектов нормативных правовых актов отделом правового и кадрового обеспечения, одновременно с подготовкой проекта нормативного правового акта;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>2.1.2. при разработке проектов нормативных правовых актов иными структурным</w:t>
      </w:r>
      <w:r w:rsidR="00EE5400">
        <w:rPr>
          <w:rFonts w:ascii="Times New Roman" w:hAnsi="Times New Roman" w:cs="Times New Roman"/>
          <w:sz w:val="28"/>
          <w:szCs w:val="28"/>
        </w:rPr>
        <w:t xml:space="preserve">и подразделениями Администрации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- от 7 до 14 рабочих дней с момента поступления проекта на экспертизу.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2.2. При проведении антикоррупционной экспертизы проводится проверка каждого положения проекта нормативного правового акта на наличие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2.3. В случае выявления в проекте нормативного правового акта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 подготавливается заключение о наличии в проекте нормативного правового акта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 (далее - заключение).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0CF">
        <w:rPr>
          <w:rFonts w:ascii="Times New Roman" w:hAnsi="Times New Roman" w:cs="Times New Roman"/>
          <w:sz w:val="28"/>
          <w:szCs w:val="28"/>
        </w:rPr>
        <w:t xml:space="preserve">2.4. В заключении о наличии в проекте нормативного правового акта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 отражаются: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3ED1">
        <w:rPr>
          <w:rFonts w:ascii="Times New Roman" w:hAnsi="Times New Roman" w:cs="Times New Roman"/>
          <w:sz w:val="28"/>
          <w:szCs w:val="28"/>
        </w:rPr>
        <w:t>1)</w:t>
      </w:r>
      <w:r w:rsidRPr="002220C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нормы проекта нормативного правового акта с указанием структурных единиц (разделы, главы, статьи, части, пункты, подпункты, абзацы) и соответствующих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1">
        <w:rPr>
          <w:rFonts w:ascii="Times New Roman" w:hAnsi="Times New Roman" w:cs="Times New Roman"/>
          <w:sz w:val="28"/>
          <w:szCs w:val="28"/>
        </w:rPr>
        <w:t>2)</w:t>
      </w:r>
      <w:r w:rsidRPr="002220CF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 сохранения в проекте нормативного правового акта выявленных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1">
        <w:rPr>
          <w:rFonts w:ascii="Times New Roman" w:hAnsi="Times New Roman" w:cs="Times New Roman"/>
          <w:sz w:val="28"/>
          <w:szCs w:val="28"/>
        </w:rPr>
        <w:t>3)</w:t>
      </w:r>
      <w:r w:rsidRPr="002220CF">
        <w:rPr>
          <w:rFonts w:ascii="Times New Roman" w:hAnsi="Times New Roman" w:cs="Times New Roman"/>
          <w:sz w:val="28"/>
          <w:szCs w:val="28"/>
        </w:rPr>
        <w:t xml:space="preserve"> положения проекта нормативного правового акта, которые в соответствии с действующим законодательством не относятся к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коррупции;</w:t>
      </w: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1">
        <w:rPr>
          <w:rFonts w:ascii="Times New Roman" w:hAnsi="Times New Roman" w:cs="Times New Roman"/>
          <w:sz w:val="28"/>
          <w:szCs w:val="28"/>
        </w:rPr>
        <w:t>4)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способы устранения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2.5. В случае отсутствия в проекте нормативного правового акта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подготавливается заключение об отсутствии в проекте нормативного правового акта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EB0E3A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 xml:space="preserve">3. Устранение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факторов, выявленных</w:t>
      </w:r>
    </w:p>
    <w:p w:rsidR="002220CF" w:rsidRPr="002220CF" w:rsidRDefault="002220CF" w:rsidP="00EB0E3A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в проектах нормативных правовых актов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Выявленные по результатам антикоррупционной экспертизы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факторы в разрабатываемых в Администрации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проектах нормативных правовых актов подлежат устранению разработчиками проекта нормативного правового акта.</w:t>
      </w:r>
      <w:proofErr w:type="gramEnd"/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3.2. После устранения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подлежит повторной антикоррупционной экспертизе в соответствии </w:t>
      </w:r>
      <w:r w:rsidR="002220CF" w:rsidRPr="00EB0E3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8" w:history="1">
        <w:r w:rsidR="002220CF" w:rsidRPr="00EB0E3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3.3. В случае несогласия с подготовленным заключением о наличии в проекте нормативного правового акта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разработчиком проекта нормативного правового акта подготавливается лист разногласий с мотивированными возражениями по всем выявленным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нормам, обосновывающими отсутствие в каждой из таких норм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3.4. Лист разногласий направляется Главе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3.5. Глава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проводит согласительные совещания в целях выработки согласованной позиции по разработанному проекту нормативного правового акта.</w:t>
      </w:r>
    </w:p>
    <w:p w:rsidR="00EB0E3A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EB0E3A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lastRenderedPageBreak/>
        <w:t xml:space="preserve">4. Проведение антикоррупционной экспертизы </w:t>
      </w:r>
      <w:proofErr w:type="gramStart"/>
      <w:r w:rsidRPr="002220CF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</w:p>
    <w:p w:rsidR="002220CF" w:rsidRPr="002220CF" w:rsidRDefault="002220CF" w:rsidP="00EB0E3A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(действующих) нормативных правовых актов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EB0E3A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4.1. Антикоррупционная экспертиза применяемых (действующих) нормативных правовых актов проводится на основании поручения Главы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течение 20 дней после получения поручения.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4.2. При проведении антикоррупционной экспертизы проводится проверка каждого положения (нормы) нормативного правового акта на наличие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4.3. В случае выявления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подготавливается заключение о наличии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(далее - заключение).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4.4. В заключении о наличии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отражаются: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00">
        <w:rPr>
          <w:rFonts w:ascii="Times New Roman" w:hAnsi="Times New Roman" w:cs="Times New Roman"/>
          <w:sz w:val="28"/>
          <w:szCs w:val="28"/>
        </w:rPr>
        <w:t>1)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нормы нормативного правового акта с указанием структурных единиц (разделы, главы, статьи, части, пункты, подпункты, абзацы) и соответствующих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00">
        <w:rPr>
          <w:rFonts w:ascii="Times New Roman" w:hAnsi="Times New Roman" w:cs="Times New Roman"/>
          <w:sz w:val="28"/>
          <w:szCs w:val="28"/>
        </w:rPr>
        <w:t>2)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 сохранения в нормативном правовом акте выявленных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1">
        <w:rPr>
          <w:rFonts w:ascii="Times New Roman" w:hAnsi="Times New Roman" w:cs="Times New Roman"/>
          <w:sz w:val="28"/>
          <w:szCs w:val="28"/>
        </w:rPr>
        <w:t>3)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положения (нормы) нормативного правового акта, которые в соответствии с действующим законодательством не относятся к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коррупции;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1">
        <w:rPr>
          <w:rFonts w:ascii="Times New Roman" w:hAnsi="Times New Roman" w:cs="Times New Roman"/>
          <w:sz w:val="28"/>
          <w:szCs w:val="28"/>
        </w:rPr>
        <w:t>4)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способы устранения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4.5. В случае отсутствия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подготавливается заключение об отсутствии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F20329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 xml:space="preserve">5. Устранение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факторов, выявленных</w:t>
      </w:r>
    </w:p>
    <w:p w:rsidR="002220CF" w:rsidRPr="002220CF" w:rsidRDefault="002220CF" w:rsidP="00F20329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в применяемых (действующих) нормативных правовых актах</w:t>
      </w:r>
    </w:p>
    <w:p w:rsidR="002220CF" w:rsidRPr="002220CF" w:rsidRDefault="002220CF" w:rsidP="00F20329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220CF" w:rsidRPr="002220CF" w:rsidRDefault="002220CF" w:rsidP="00F20329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5.1. Выявленные по результатам антикоррупционной экспертизы применяемых (действующих) нормативных правовых актов Администрации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факторы подлежат устранению на основании поручения Главы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2220CF" w:rsidRPr="002220CF" w:rsidRDefault="00F20329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5.2. В случае несогласия с заключением о наличии в нормативном правовом акте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 соответствующим подразделением Администрации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подготавливается лист разногласий с мотивированными возражениями по всем выявленным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нормам, обосновывающими отсутствие в каждой из таких норм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5.3. Лист разногласий направляется Главе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5.4. Глава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проводит согласительные совещания в целях выработки согласованной позиции по применяемому (действующему) нормативному правовому акту.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2220CF" w:rsidP="00EC4D3C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 xml:space="preserve">6. Предоставление в прокуратуру </w:t>
      </w:r>
      <w:proofErr w:type="spellStart"/>
      <w:r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</w:p>
    <w:p w:rsidR="002220CF" w:rsidRPr="002220CF" w:rsidRDefault="002220CF" w:rsidP="00EC4D3C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района г. Самара нормативных правовых актов и проектов</w:t>
      </w:r>
    </w:p>
    <w:p w:rsidR="002220CF" w:rsidRPr="002220CF" w:rsidRDefault="002220CF" w:rsidP="00EC4D3C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2220CF" w:rsidRPr="002220CF" w:rsidRDefault="002220CF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6.1. Направлению в прокуратуру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района г. Самара подлежат нормативные правовые акты и проекты нормативных правовых актов по вопросам, касающимся: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20CF" w:rsidRPr="002220CF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 и должности муниципальной службы.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6.2. Применяемые (действующие) нормативные правовые акты передаются в прокуратуру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района г. Самара в течение 10 рабочих дней со дня официального опубликования с указанием реквизитов издания (газеты) в котором они были опубликованы; проекты нормативных правовых актов передаются не менее чем за 10 рабочих дней до планируемой даты их рассмотрения и принятия.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6.3. Проекты нормативных правовых актов направляются в прокуратуру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района г. Самара на бумажном носителе с сопроводительным письмом, подписанным Главой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Нормативные правовые акты направляются в прокуратуру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района г. Самара на бумажном носителе с </w:t>
      </w:r>
      <w:r w:rsidR="002220CF" w:rsidRPr="002220CF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письмом, подписанным заместителем главы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Дополнительно, в случае наличия технической возможности, нормативные правовые акты (проекты нормативных правовых актов) направляются в прокуратуру </w:t>
      </w:r>
      <w:proofErr w:type="spellStart"/>
      <w:r w:rsidR="002220CF" w:rsidRPr="002220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220CF" w:rsidRPr="002220CF">
        <w:rPr>
          <w:rFonts w:ascii="Times New Roman" w:hAnsi="Times New Roman" w:cs="Times New Roman"/>
          <w:sz w:val="28"/>
          <w:szCs w:val="28"/>
        </w:rPr>
        <w:t xml:space="preserve"> района г. Самара в форме электронного документа.</w:t>
      </w:r>
    </w:p>
    <w:p w:rsidR="002220CF" w:rsidRPr="002220CF" w:rsidRDefault="00EC4D3C" w:rsidP="002220C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CF" w:rsidRPr="002220CF">
        <w:rPr>
          <w:rFonts w:ascii="Times New Roman" w:hAnsi="Times New Roman" w:cs="Times New Roman"/>
          <w:sz w:val="28"/>
          <w:szCs w:val="28"/>
        </w:rPr>
        <w:t>6.4. При отсутствии в установленные действующим законодательством сроки информации либо акта прокурорского реагирования нормативные правовые акты (проекты нормативных правовых актов) считаются прошедшими антикоррупционную экспертизу.</w:t>
      </w:r>
    </w:p>
    <w:p w:rsidR="00D50042" w:rsidRDefault="00D50042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F2B" w:rsidRPr="00512F2B" w:rsidRDefault="00512F2B" w:rsidP="00512F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12F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12F2B"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независимой экспертизы </w:t>
      </w:r>
    </w:p>
    <w:p w:rsidR="00512F2B" w:rsidRPr="00512F2B" w:rsidRDefault="00512F2B" w:rsidP="00512F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2B">
        <w:rPr>
          <w:rFonts w:ascii="Times New Roman" w:eastAsia="Calibri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512F2B" w:rsidRPr="00512F2B" w:rsidRDefault="00512F2B" w:rsidP="00512F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.1. Проекты нормативных правовых актов Администрации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Красноглинского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внутригородского района городского округа Самара подлежат независимой экспертизе.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.2. Отдел правового и кадрового обеспечения Администрации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Красноглинского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 внутригородского района городского округа Самара  для проведения независимой экспертизы размещает в сети Интернет на официальном сайте Администрации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Красноглинского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внутригородского района городского округа Самара: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1) проект нормативного правового акта;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2) информационное письмо, содержащее: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а) дату размещения проекта административного регламента;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б) срок, отведенный для проведения независимой экспертизы; 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в) почтовый адрес и адрес электронной почты, по которым принимаются заключения независимой экспертизы.</w:t>
      </w:r>
    </w:p>
    <w:p w:rsid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.3. Независимая антикоррупционная экспертиза проектов нормативных правовых актов проводится юридическими лицами и физическими лицами, аккредитованными в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Не допускается проведение независимой антикоррупционной экспертизы проектов нормативных правовых актов:</w:t>
      </w:r>
    </w:p>
    <w:p w:rsid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1) гражданами, имеющими неснятую или непогашенную судимость;</w:t>
      </w:r>
    </w:p>
    <w:p w:rsid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17.07.2009 № 172-ФЗ;</w:t>
      </w:r>
    </w:p>
    <w:p w:rsidR="00EF40CE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4) международными и иностранными организациями;</w:t>
      </w:r>
    </w:p>
    <w:p w:rsidR="00512F2B" w:rsidRPr="00512F2B" w:rsidRDefault="00EF40CE" w:rsidP="00EF40C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5) иностранными агентами.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.4. Срок проведения независимой антикоррупционной экспертизы проекта акта составляет не более 10 рабочих дней.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независимой антикоррупционной экспертизы проекта акта исчисляется со дня размещения проекта акта на официальном сайте Администрации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Красноглинского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внутригородского района городского округа Самара.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.5. </w:t>
      </w:r>
      <w:proofErr w:type="gram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Заключение, составленное по результатам независимой антикоррупционной экспертизы по форме, утверждаемой в соответствии с </w:t>
      </w:r>
      <w:hyperlink r:id="rId10" w:history="1">
        <w:r w:rsidR="00512F2B" w:rsidRPr="00CB0FC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Правилами</w:t>
        </w:r>
      </w:hyperlink>
      <w:r w:rsidR="00512F2B" w:rsidRPr="00512F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направляется в Администрацию по почте либо в виде электронного документа.</w:t>
      </w:r>
      <w:proofErr w:type="gramEnd"/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В заключении должны быть указаны выявленные в проекте нормативного правового акта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коррупциогенные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факторы и предложены способы их устранения.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 заключению по результатам независимой антикоррупционной экспертизы должны быть приложены документы, подтверждающие аккредитацию в качестве независимого эксперта.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.6. В отношении правовых актов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EF40CE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.7. Заключение носит рекомендательный характер и подлежит обязательному рассмотрению Администрацией в течение тридцати дней со дня его поступления.</w:t>
      </w:r>
    </w:p>
    <w:p w:rsidR="00EF40CE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.8. </w:t>
      </w:r>
      <w:proofErr w:type="gram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Отдел правового и кадрового обеспечения Администрации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Красноглинского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внутригородского района городского округа Самара готовит ответ юридическим или физическим лицам (за исключением случаев, когда в заключении отсутствует информация о выявленных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коррупциогенных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коррупциогенных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выявленным в нормативном правовом акте или проекте нормативного правового</w:t>
      </w:r>
      <w:proofErr w:type="gram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акта </w:t>
      </w:r>
      <w:proofErr w:type="spellStart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коррупциогенным</w:t>
      </w:r>
      <w:proofErr w:type="spellEnd"/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фактором.</w:t>
      </w:r>
    </w:p>
    <w:p w:rsidR="00512F2B" w:rsidRPr="00512F2B" w:rsidRDefault="00EF40CE" w:rsidP="00EF40CE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12F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12F2B" w:rsidRPr="00512F2B">
        <w:rPr>
          <w:rFonts w:ascii="Times New Roman" w:eastAsia="Calibri" w:hAnsi="Times New Roman" w:cs="Times New Roman"/>
          <w:bCs/>
          <w:sz w:val="28"/>
          <w:szCs w:val="28"/>
        </w:rPr>
        <w:t>.9.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такое заключение не позднее 30 дней после регистрации возвращается отправителю с указанием причин.</w:t>
      </w:r>
    </w:p>
    <w:p w:rsidR="002F49AC" w:rsidRDefault="00EF40CE" w:rsidP="00EF40C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lang w:eastAsia="ru-RU"/>
        </w:rPr>
        <w:tab/>
      </w:r>
      <w:r w:rsidR="00512F2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12F2B" w:rsidRPr="00512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 </w:t>
      </w:r>
      <w:proofErr w:type="gramStart"/>
      <w:r w:rsidR="00512F2B" w:rsidRPr="00512F2B">
        <w:rPr>
          <w:rFonts w:ascii="Times New Roman" w:eastAsia="Calibri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="00512F2B" w:rsidRPr="00512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заключения независимой экспертизы, в срок, отведенный для проведения независимой экспертизы, не являетс</w:t>
      </w:r>
      <w:r w:rsidR="00512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препятствием для последующего </w:t>
      </w:r>
      <w:r w:rsidR="00512F2B" w:rsidRPr="00512F2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 проекта нормативного правового акта.</w:t>
      </w:r>
    </w:p>
    <w:p w:rsidR="00EF40CE" w:rsidRPr="00EF40CE" w:rsidRDefault="00EF40CE" w:rsidP="00EF40C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22A" w:rsidRPr="00D50042" w:rsidRDefault="00B1722A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50042" w:rsidRPr="00D50042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В.С. Коновалов</w:t>
      </w: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1703" w:rsidRDefault="00401703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1703" w:rsidSect="00B748C6">
      <w:headerReference w:type="default" r:id="rId11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89" w:rsidRDefault="00451A89" w:rsidP="00B17A09">
      <w:pPr>
        <w:spacing w:after="0" w:line="240" w:lineRule="auto"/>
      </w:pPr>
      <w:r>
        <w:separator/>
      </w:r>
    </w:p>
  </w:endnote>
  <w:end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89" w:rsidRDefault="00451A89" w:rsidP="00B17A09">
      <w:pPr>
        <w:spacing w:after="0" w:line="240" w:lineRule="auto"/>
      </w:pPr>
      <w:r>
        <w:separator/>
      </w:r>
    </w:p>
  </w:footnote>
  <w:foot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21364"/>
      <w:docPartObj>
        <w:docPartGallery w:val="Page Numbers (Top of Page)"/>
        <w:docPartUnique/>
      </w:docPartObj>
    </w:sdtPr>
    <w:sdtEndPr/>
    <w:sdtContent>
      <w:p w:rsidR="00B748C6" w:rsidRDefault="00B74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32">
          <w:rPr>
            <w:noProof/>
          </w:rPr>
          <w:t>2</w:t>
        </w:r>
        <w:r>
          <w:fldChar w:fldCharType="end"/>
        </w:r>
      </w:p>
    </w:sdtContent>
  </w:sdt>
  <w:p w:rsidR="00B17A09" w:rsidRDefault="00B17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A"/>
    <w:multiLevelType w:val="hybridMultilevel"/>
    <w:tmpl w:val="0B24C4D4"/>
    <w:lvl w:ilvl="0" w:tplc="B7084C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F54"/>
    <w:multiLevelType w:val="hybridMultilevel"/>
    <w:tmpl w:val="625E3EAA"/>
    <w:lvl w:ilvl="0" w:tplc="DAE2AC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CC5"/>
    <w:multiLevelType w:val="hybridMultilevel"/>
    <w:tmpl w:val="47E23C0E"/>
    <w:lvl w:ilvl="0" w:tplc="4DA66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FC9"/>
    <w:multiLevelType w:val="hybridMultilevel"/>
    <w:tmpl w:val="47248836"/>
    <w:lvl w:ilvl="0" w:tplc="0DF02A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1267B"/>
    <w:multiLevelType w:val="hybridMultilevel"/>
    <w:tmpl w:val="3E2CA7A2"/>
    <w:lvl w:ilvl="0" w:tplc="C78E4E0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7"/>
    <w:rsid w:val="00041188"/>
    <w:rsid w:val="00052632"/>
    <w:rsid w:val="00071FDB"/>
    <w:rsid w:val="000760D3"/>
    <w:rsid w:val="000760DC"/>
    <w:rsid w:val="00092868"/>
    <w:rsid w:val="000A7F29"/>
    <w:rsid w:val="000B0397"/>
    <w:rsid w:val="000B6B12"/>
    <w:rsid w:val="000E016B"/>
    <w:rsid w:val="00102CB8"/>
    <w:rsid w:val="00121BC5"/>
    <w:rsid w:val="0017070C"/>
    <w:rsid w:val="001D2B76"/>
    <w:rsid w:val="001E425A"/>
    <w:rsid w:val="00200BC8"/>
    <w:rsid w:val="002026BD"/>
    <w:rsid w:val="00203ED1"/>
    <w:rsid w:val="00205E72"/>
    <w:rsid w:val="00206722"/>
    <w:rsid w:val="002220CF"/>
    <w:rsid w:val="00262646"/>
    <w:rsid w:val="00282384"/>
    <w:rsid w:val="002828CD"/>
    <w:rsid w:val="002B5703"/>
    <w:rsid w:val="002D71D0"/>
    <w:rsid w:val="002F49AC"/>
    <w:rsid w:val="002F7F99"/>
    <w:rsid w:val="00301876"/>
    <w:rsid w:val="003104DC"/>
    <w:rsid w:val="0032773D"/>
    <w:rsid w:val="003337D7"/>
    <w:rsid w:val="003376D5"/>
    <w:rsid w:val="00356DC2"/>
    <w:rsid w:val="003602DE"/>
    <w:rsid w:val="003670BD"/>
    <w:rsid w:val="00384ED1"/>
    <w:rsid w:val="003A2CA6"/>
    <w:rsid w:val="003B46B3"/>
    <w:rsid w:val="003B6D31"/>
    <w:rsid w:val="003C7CF2"/>
    <w:rsid w:val="003D01AF"/>
    <w:rsid w:val="003E2EA9"/>
    <w:rsid w:val="003F0BA6"/>
    <w:rsid w:val="00401703"/>
    <w:rsid w:val="0040237F"/>
    <w:rsid w:val="00406410"/>
    <w:rsid w:val="004278F3"/>
    <w:rsid w:val="00433874"/>
    <w:rsid w:val="00442A84"/>
    <w:rsid w:val="00444034"/>
    <w:rsid w:val="00450F68"/>
    <w:rsid w:val="00451A89"/>
    <w:rsid w:val="00456580"/>
    <w:rsid w:val="00482817"/>
    <w:rsid w:val="00483CC3"/>
    <w:rsid w:val="00485587"/>
    <w:rsid w:val="004865B6"/>
    <w:rsid w:val="00493D8A"/>
    <w:rsid w:val="0049747F"/>
    <w:rsid w:val="004A4F1A"/>
    <w:rsid w:val="004B3DD6"/>
    <w:rsid w:val="004B4832"/>
    <w:rsid w:val="004D156B"/>
    <w:rsid w:val="004D608D"/>
    <w:rsid w:val="004E42B5"/>
    <w:rsid w:val="004E75C7"/>
    <w:rsid w:val="004F15D4"/>
    <w:rsid w:val="00512F2B"/>
    <w:rsid w:val="005217FE"/>
    <w:rsid w:val="0053041F"/>
    <w:rsid w:val="00536579"/>
    <w:rsid w:val="00561169"/>
    <w:rsid w:val="00592D46"/>
    <w:rsid w:val="005955C3"/>
    <w:rsid w:val="005A0D43"/>
    <w:rsid w:val="005B35C1"/>
    <w:rsid w:val="005C029B"/>
    <w:rsid w:val="005C07BB"/>
    <w:rsid w:val="005C5F25"/>
    <w:rsid w:val="005F6F5B"/>
    <w:rsid w:val="0061229A"/>
    <w:rsid w:val="0064261E"/>
    <w:rsid w:val="006801C3"/>
    <w:rsid w:val="00690E28"/>
    <w:rsid w:val="00693DAA"/>
    <w:rsid w:val="006C00D2"/>
    <w:rsid w:val="006C436E"/>
    <w:rsid w:val="006D6171"/>
    <w:rsid w:val="006F29E4"/>
    <w:rsid w:val="006F6FB4"/>
    <w:rsid w:val="007121C9"/>
    <w:rsid w:val="007175D9"/>
    <w:rsid w:val="00726696"/>
    <w:rsid w:val="0073601B"/>
    <w:rsid w:val="00736A8B"/>
    <w:rsid w:val="00782A74"/>
    <w:rsid w:val="00782AA2"/>
    <w:rsid w:val="00793C39"/>
    <w:rsid w:val="00797D9C"/>
    <w:rsid w:val="007A3B5A"/>
    <w:rsid w:val="007B7B21"/>
    <w:rsid w:val="007D2CA7"/>
    <w:rsid w:val="007E4F7E"/>
    <w:rsid w:val="007E73B2"/>
    <w:rsid w:val="007F14E8"/>
    <w:rsid w:val="00800F74"/>
    <w:rsid w:val="0082484D"/>
    <w:rsid w:val="00840BF9"/>
    <w:rsid w:val="00845798"/>
    <w:rsid w:val="008814C9"/>
    <w:rsid w:val="008924F5"/>
    <w:rsid w:val="008C29F7"/>
    <w:rsid w:val="008C2F86"/>
    <w:rsid w:val="008C5D88"/>
    <w:rsid w:val="00914442"/>
    <w:rsid w:val="009306F3"/>
    <w:rsid w:val="009546F9"/>
    <w:rsid w:val="0096700B"/>
    <w:rsid w:val="0097212B"/>
    <w:rsid w:val="0099428B"/>
    <w:rsid w:val="009F71A3"/>
    <w:rsid w:val="00A01B88"/>
    <w:rsid w:val="00A068FC"/>
    <w:rsid w:val="00A269D2"/>
    <w:rsid w:val="00A41F64"/>
    <w:rsid w:val="00A472BF"/>
    <w:rsid w:val="00A47A0B"/>
    <w:rsid w:val="00A6622B"/>
    <w:rsid w:val="00A763B8"/>
    <w:rsid w:val="00A81788"/>
    <w:rsid w:val="00A852EE"/>
    <w:rsid w:val="00AB5AD2"/>
    <w:rsid w:val="00AB6897"/>
    <w:rsid w:val="00AC648E"/>
    <w:rsid w:val="00B065C5"/>
    <w:rsid w:val="00B1722A"/>
    <w:rsid w:val="00B17A09"/>
    <w:rsid w:val="00B70108"/>
    <w:rsid w:val="00B7088E"/>
    <w:rsid w:val="00B71186"/>
    <w:rsid w:val="00B72948"/>
    <w:rsid w:val="00B748C6"/>
    <w:rsid w:val="00B74BE9"/>
    <w:rsid w:val="00BA7110"/>
    <w:rsid w:val="00BB4220"/>
    <w:rsid w:val="00BC09E7"/>
    <w:rsid w:val="00BC2267"/>
    <w:rsid w:val="00BE6953"/>
    <w:rsid w:val="00C16FCD"/>
    <w:rsid w:val="00C30363"/>
    <w:rsid w:val="00C53360"/>
    <w:rsid w:val="00C57130"/>
    <w:rsid w:val="00C66797"/>
    <w:rsid w:val="00C66DEA"/>
    <w:rsid w:val="00C8101E"/>
    <w:rsid w:val="00C824D7"/>
    <w:rsid w:val="00C829A8"/>
    <w:rsid w:val="00C9408C"/>
    <w:rsid w:val="00CB0FC2"/>
    <w:rsid w:val="00CD7639"/>
    <w:rsid w:val="00D1236E"/>
    <w:rsid w:val="00D257E1"/>
    <w:rsid w:val="00D356DC"/>
    <w:rsid w:val="00D47A31"/>
    <w:rsid w:val="00D50042"/>
    <w:rsid w:val="00D51F61"/>
    <w:rsid w:val="00D55057"/>
    <w:rsid w:val="00D56D83"/>
    <w:rsid w:val="00D81763"/>
    <w:rsid w:val="00D90659"/>
    <w:rsid w:val="00D974B2"/>
    <w:rsid w:val="00DB4962"/>
    <w:rsid w:val="00DC4E38"/>
    <w:rsid w:val="00DD1B3E"/>
    <w:rsid w:val="00E07447"/>
    <w:rsid w:val="00E20320"/>
    <w:rsid w:val="00E33C78"/>
    <w:rsid w:val="00E36E2C"/>
    <w:rsid w:val="00E45223"/>
    <w:rsid w:val="00E557DB"/>
    <w:rsid w:val="00E60B1B"/>
    <w:rsid w:val="00E61479"/>
    <w:rsid w:val="00E61E5F"/>
    <w:rsid w:val="00E872AD"/>
    <w:rsid w:val="00E953A2"/>
    <w:rsid w:val="00EA394D"/>
    <w:rsid w:val="00EB0E3A"/>
    <w:rsid w:val="00EC4D3C"/>
    <w:rsid w:val="00ED471F"/>
    <w:rsid w:val="00EE34F3"/>
    <w:rsid w:val="00EE5400"/>
    <w:rsid w:val="00EF40CE"/>
    <w:rsid w:val="00F10EFE"/>
    <w:rsid w:val="00F20329"/>
    <w:rsid w:val="00F24316"/>
    <w:rsid w:val="00F315E7"/>
    <w:rsid w:val="00F64E8C"/>
    <w:rsid w:val="00FB74F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D59607B1D735E37648937B040C0DDB6078400E87698D1AB0FDE51C69801B0D74FB78D6619E01F5DF51549984B9985CFD0BB16F27DC978DR22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A2A4728239BBBFD8A0E30DE738F4FC5F932376A216D31F34E4196D914FB27B8D9CB09DCE8D4B46D349B38F526BE624A2D4FD3A021B7BE4HD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C542-9500-4547-9E62-ADB5E3DA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Альбертовна</dc:creator>
  <cp:lastModifiedBy>Сафонова Елена Анатольевна</cp:lastModifiedBy>
  <cp:revision>16</cp:revision>
  <cp:lastPrinted>2023-03-29T07:25:00Z</cp:lastPrinted>
  <dcterms:created xsi:type="dcterms:W3CDTF">2023-03-24T12:05:00Z</dcterms:created>
  <dcterms:modified xsi:type="dcterms:W3CDTF">2023-03-30T07:49:00Z</dcterms:modified>
</cp:coreProperties>
</file>