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</w:p>
    <w:p>
      <w:pPr>
        <w:pStyle w:val="Normal"/>
        <w:rPr>
          <w:rFonts w:ascii="Liberation Serif" w:hAnsi="Liberation Serif"/>
          <w:sz w:val="2"/>
        </w:rPr>
      </w:pPr>
      <w:r>
        <w:rPr>
          <w:rFonts w:ascii="Liberation Serif" w:hAnsi="Liberation Serif"/>
          <w:sz w:val="2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 «Аэронавигация Центральной Волги» федерального государственного унитарного предприятия «Государственная корпорация по организации воздушного движения в Российской Федерации»</w:t>
      </w:r>
    </w:p>
    <w:p>
      <w:pPr>
        <w:pStyle w:val="Heading2"/>
        <w:spacing w:lineRule="auto" w:line="24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</w:rPr>
        <w:t>Вакансии: Инженер по радионавигации, радиолокации и связи</w:t>
      </w:r>
    </w:p>
    <w:p>
      <w:pPr>
        <w:pStyle w:val="BodyText"/>
        <w:widowControl/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Heading3"/>
        <w:widowControl/>
        <w:numPr>
          <w:ilvl w:val="0"/>
          <w:numId w:val="0"/>
        </w:numPr>
        <w:spacing w:lineRule="auto" w:line="240" w:before="0" w:after="180"/>
        <w:ind w:hanging="0" w:left="0" w:right="0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</w:rPr>
        <w:t>Обязанности: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4"/>
          <w:szCs w:val="24"/>
        </w:rPr>
        <w:t>Выполнение работ по текущей эксплуатации закрепленного оборудования радиотехнического обеспечения полетов согласно требованиям технической документации и должностной инструкции: техническое обслуживание, ремонт, контроль работы: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осуществление проверки качества работы оборудования; определение состояния оборудования, установление соответствия параметров работы оборудования эксплуатационной документации;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выполнение замены компонентов оборудования; определение неисправностей и выбора методов восстановления работоспособности оборудования;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выполнение работы по восстановлению работоспособности оборудования;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ведение технической документации по установленным формам;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использование измерительных приборов, выполнение инструментальных измерений и анализ их результатов;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пользование средствами индивидуальной защиты и приспособлениями для безопасного выполнения работ;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пользование первичными средствами пожаротушения (огнетушителями, внутренними пожарными кранами и др.).</w:t>
      </w:r>
    </w:p>
    <w:p>
      <w:pPr>
        <w:pStyle w:val="BodyText"/>
        <w:widowControl/>
        <w:tabs>
          <w:tab w:val="clear" w:pos="720"/>
          <w:tab w:val="left" w:pos="0" w:leader="none"/>
        </w:tabs>
        <w:spacing w:lineRule="auto" w:line="240" w:before="0" w:after="0"/>
        <w:ind w:hanging="283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</w:r>
    </w:p>
    <w:p>
      <w:pPr>
        <w:pStyle w:val="Heading3"/>
        <w:widowControl/>
        <w:numPr>
          <w:ilvl w:val="0"/>
          <w:numId w:val="0"/>
        </w:numPr>
        <w:spacing w:lineRule="auto" w:line="240" w:before="0" w:after="180"/>
        <w:ind w:hanging="0" w:left="0" w:right="0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</w:rPr>
        <w:t>Требования к кандидату:</w:t>
      </w:r>
    </w:p>
    <w:p>
      <w:pPr>
        <w:pStyle w:val="Heading3"/>
        <w:widowControl/>
        <w:numPr>
          <w:ilvl w:val="0"/>
          <w:numId w:val="0"/>
        </w:numPr>
        <w:spacing w:lineRule="auto" w:line="240" w:before="0" w:after="180"/>
        <w:ind w:hanging="0" w:left="0" w:right="0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Высшее профессиональное образование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</w:rPr>
        <w:t>по направлениям подготовки: «Телекоммуникации», «Радиотехника», «Информационные системы и технологии», «Радиотехнические информационные системы», «Эксплуатация средств связи», «Техническая эксплуатация транспортного радиоэлектронного оборудования», «Техническая эксплуатационная авиационных электросистем и пилотажно-навигационных комплексов», «Эксплуатация оборудования радиосвязи и электрорадионавигации», «Техническое обслуживание и ремонт радиоэлектронной техники», «Электроника, радиотехника и системы связи».</w:t>
      </w:r>
    </w:p>
    <w:p>
      <w:pPr>
        <w:pStyle w:val="Heading3"/>
        <w:widowControl/>
        <w:numPr>
          <w:ilvl w:val="0"/>
          <w:numId w:val="0"/>
        </w:numPr>
        <w:spacing w:lineRule="auto" w:line="240" w:before="0" w:after="180"/>
        <w:ind w:hanging="0" w:left="0" w:right="0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Особые условия допуска к работе: отсутствие медицинских противопоказаний к работам на высоте и в электроустановках.</w:t>
      </w:r>
    </w:p>
    <w:p>
      <w:pPr>
        <w:pStyle w:val="Heading3"/>
        <w:widowControl/>
        <w:numPr>
          <w:ilvl w:val="0"/>
          <w:numId w:val="0"/>
        </w:numPr>
        <w:spacing w:lineRule="auto" w:line="240" w:before="0" w:after="180"/>
        <w:ind w:hanging="0" w:left="0" w:right="0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Приветствуется знание английского языка, уверенное владение ПК, наличие навыков пайки и монтажа радиоэлементов. Ответственность, дисциплинированность.</w:t>
      </w:r>
    </w:p>
    <w:p>
      <w:pPr>
        <w:pStyle w:val="Heading3"/>
        <w:widowControl/>
        <w:numPr>
          <w:ilvl w:val="0"/>
          <w:numId w:val="0"/>
        </w:numPr>
        <w:spacing w:lineRule="auto" w:line="240" w:before="0" w:after="180"/>
        <w:ind w:hanging="0" w:left="0" w:right="0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</w:rPr>
        <w:t>Условия работы: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Заработная плата от 70 000 руб.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Доставка к месту работы и обратно служебным транспортом.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Ежегодная обязательная индексация заработной платы.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Премия по итогам работы за год.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Полный социальный пакет в соответствии с трудовым кодексом РФ.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Доплата за выслугу лет. 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Ежегодный отпуск 42 к.д.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Дополнительные социальные льготы, определяемые Коллективным договором и связанные с выслугой лет.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Обучение на КПК за счет предприятия.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Особые условия и льготы для выпускников ВУЗов (молодых специалистов).</w:t>
      </w:r>
    </w:p>
    <w:p>
      <w:pPr>
        <w:pStyle w:val="BodyText"/>
        <w:widowControl/>
        <w:numPr>
          <w:ilvl w:val="0"/>
          <w:numId w:val="0"/>
        </w:numPr>
        <w:spacing w:lineRule="auto" w:line="240"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Контактное лицо по вакансиям: ведущий инженер службы ЭРТОС Мочалов Максим Николаевич. Тел.: +7(927)752-3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-74, e-mail: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maxacv@yandex.ru</w:t>
        </w:r>
      </w:hyperlink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6" w:right="567" w:gutter="0" w:header="583" w:top="640" w:footer="2" w:bottom="110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Liberation Serif" w:hAnsi="Liberation Serif"/>
        <w:sz w:val="4"/>
      </w:rPr>
    </w:pPr>
    <w:r>
      <w:rPr>
        <w:rFonts w:ascii="Liberation Serif" w:hAnsi="Liberation Serif"/>
        <w:sz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Droid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qFormat/>
    <w:pPr>
      <w:widowControl/>
      <w:suppressAutoHyphens w:val="true"/>
      <w:overflowPunct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qFormat/>
    <w:pPr>
      <w:widowControl/>
      <w:suppressAutoHyphens w:val="true"/>
      <w:overflowPunct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qFormat/>
    <w:pPr>
      <w:widowControl/>
      <w:suppressAutoHyphens w:val="true"/>
      <w:overflowPunct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qFormat/>
    <w:pPr>
      <w:widowControl/>
      <w:suppressAutoHyphens w:val="true"/>
      <w:overflowPunct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qFormat/>
    <w:pPr>
      <w:widowControl/>
      <w:suppressAutoHyphens w:val="true"/>
      <w:overflowPunct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">
    <w:name w:val="Default Paragraph Font"/>
    <w:link w:val="DefaultParagraphFont1"/>
    <w:qFormat/>
    <w:rPr/>
  </w:style>
  <w:style w:type="character" w:styleId="Contents2">
    <w:name w:val="Contents 2"/>
    <w:qFormat/>
    <w:rPr>
      <w:sz w:val="28"/>
    </w:rPr>
  </w:style>
  <w:style w:type="character" w:styleId="Contents4">
    <w:name w:val="Contents 4"/>
    <w:qFormat/>
    <w:rPr>
      <w:sz w:val="28"/>
    </w:rPr>
  </w:style>
  <w:style w:type="character" w:styleId="Contents6">
    <w:name w:val="Contents 6"/>
    <w:qFormat/>
    <w:rPr>
      <w:sz w:val="28"/>
    </w:rPr>
  </w:style>
  <w:style w:type="character" w:styleId="Contents7">
    <w:name w:val="Contents 7"/>
    <w:qFormat/>
    <w:rPr>
      <w:sz w:val="28"/>
    </w:rPr>
  </w:style>
  <w:style w:type="character" w:styleId="Endnote">
    <w:name w:val="Endnote"/>
    <w:link w:val="Endnote1"/>
    <w:qFormat/>
    <w:rPr>
      <w:sz w:val="22"/>
    </w:rPr>
  </w:style>
  <w:style w:type="character" w:styleId="Heading31">
    <w:name w:val="Heading 31"/>
    <w:qFormat/>
    <w:rPr>
      <w:b/>
      <w:sz w:val="26"/>
    </w:rPr>
  </w:style>
  <w:style w:type="character" w:styleId="Footer1">
    <w:name w:val="Footer1"/>
    <w:qFormat/>
    <w:rPr/>
  </w:style>
  <w:style w:type="character" w:styleId="Contents3">
    <w:name w:val="Contents 3"/>
    <w:qFormat/>
    <w:rPr>
      <w:sz w:val="28"/>
    </w:rPr>
  </w:style>
  <w:style w:type="character" w:styleId="1">
    <w:name w:val="Гиперссылка1"/>
    <w:link w:val="111"/>
    <w:qFormat/>
    <w:rPr>
      <w:color w:val="0000FF"/>
      <w:u w:val="single"/>
    </w:rPr>
  </w:style>
  <w:style w:type="character" w:styleId="Heading51">
    <w:name w:val="Heading 51"/>
    <w:qFormat/>
    <w:rPr>
      <w:b/>
      <w:sz w:val="22"/>
    </w:rPr>
  </w:style>
  <w:style w:type="character" w:styleId="Heading11">
    <w:name w:val="Heading 11"/>
    <w:qFormat/>
    <w:rPr>
      <w:b/>
      <w:sz w:val="32"/>
    </w:rPr>
  </w:style>
  <w:style w:type="character" w:styleId="Header1">
    <w:name w:val="Header1"/>
    <w:qFormat/>
    <w:rPr/>
  </w:style>
  <w:style w:type="character" w:styleId="InternetLink">
    <w:name w:val="Internet Link"/>
    <w:link w:val="InternetLink11"/>
    <w:qFormat/>
    <w:rPr>
      <w:color w:val="0000FF"/>
      <w:u w:val="single"/>
    </w:rPr>
  </w:style>
  <w:style w:type="character" w:styleId="Footnote">
    <w:name w:val="Footnote"/>
    <w:link w:val="Footnote1"/>
    <w:qFormat/>
    <w:rPr>
      <w:sz w:val="22"/>
    </w:rPr>
  </w:style>
  <w:style w:type="character" w:styleId="Contents1">
    <w:name w:val="Contents 1"/>
    <w:qFormat/>
    <w:rPr>
      <w:b/>
      <w:sz w:val="28"/>
    </w:rPr>
  </w:style>
  <w:style w:type="character" w:styleId="HeaderandFooter">
    <w:name w:val="Header and Footer"/>
    <w:qFormat/>
    <w:rPr>
      <w:sz w:val="28"/>
    </w:rPr>
  </w:style>
  <w:style w:type="character" w:styleId="11">
    <w:name w:val="Обычный1"/>
    <w:link w:val="112"/>
    <w:qFormat/>
    <w:rPr>
      <w:rFonts w:ascii="XO Thames" w:hAnsi="XO Thames"/>
      <w:sz w:val="28"/>
    </w:rPr>
  </w:style>
  <w:style w:type="character" w:styleId="Contents9">
    <w:name w:val="Contents 9"/>
    <w:qFormat/>
    <w:rPr>
      <w:sz w:val="28"/>
    </w:rPr>
  </w:style>
  <w:style w:type="character" w:styleId="Contents8">
    <w:name w:val="Contents 8"/>
    <w:qFormat/>
    <w:rPr>
      <w:sz w:val="28"/>
    </w:rPr>
  </w:style>
  <w:style w:type="character" w:styleId="Contents5">
    <w:name w:val="Contents 5"/>
    <w:qFormat/>
    <w:rPr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Subtitle1">
    <w:name w:val="Subtitle1"/>
    <w:qFormat/>
    <w:rPr>
      <w:i/>
    </w:rPr>
  </w:style>
  <w:style w:type="character" w:styleId="Title1">
    <w:name w:val="Title1"/>
    <w:qFormat/>
    <w:rPr>
      <w:b/>
      <w:caps/>
      <w:sz w:val="40"/>
    </w:rPr>
  </w:style>
  <w:style w:type="character" w:styleId="Heading41">
    <w:name w:val="Heading 41"/>
    <w:qFormat/>
    <w:rPr>
      <w:b/>
    </w:rPr>
  </w:style>
  <w:style w:type="character" w:styleId="Heading21">
    <w:name w:val="Heading 21"/>
    <w:qFormat/>
    <w:rPr>
      <w:b/>
      <w:sz w:val="28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2">
    <w:name w:val="Колонтитул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andFooter13">
    <w:name w:val="Header and Footer13"/>
    <w:basedOn w:val="Normal"/>
    <w:qFormat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andFooter17">
    <w:name w:val="Header and Footer17"/>
    <w:basedOn w:val="Normal"/>
    <w:qFormat/>
    <w:pPr/>
    <w:rPr/>
  </w:style>
  <w:style w:type="paragraph" w:styleId="HeaderandFooter18">
    <w:name w:val="Header and Footer18"/>
    <w:basedOn w:val="Normal"/>
    <w:qFormat/>
    <w:pPr/>
    <w:rPr/>
  </w:style>
  <w:style w:type="paragraph" w:styleId="HeaderandFooter19">
    <w:name w:val="Header and Footer19"/>
    <w:basedOn w:val="Normal"/>
    <w:qFormat/>
    <w:pPr/>
    <w:rPr/>
  </w:style>
  <w:style w:type="paragraph" w:styleId="HeaderandFooter20">
    <w:name w:val="Header and Footer20"/>
    <w:basedOn w:val="Normal"/>
    <w:qFormat/>
    <w:pPr/>
    <w:rPr/>
  </w:style>
  <w:style w:type="paragraph" w:styleId="HeaderandFooter21">
    <w:name w:val="Header and Footer21"/>
    <w:basedOn w:val="Normal"/>
    <w:qFormat/>
    <w:pPr/>
    <w:rPr/>
  </w:style>
  <w:style w:type="paragraph" w:styleId="HeaderandFooter22">
    <w:name w:val="Header and Footer22"/>
    <w:basedOn w:val="Normal"/>
    <w:qFormat/>
    <w:pPr/>
    <w:rPr/>
  </w:style>
  <w:style w:type="paragraph" w:styleId="HeaderandFooter23">
    <w:name w:val="Header and Footer23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Гиперссылка11"/>
    <w:link w:val="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InternetLink11">
    <w:name w:val="Internet Link11"/>
    <w:link w:val="InternetLink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overflowPunct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Обычный11"/>
    <w:link w:val="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overflowPunct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Subtitle">
    <w:name w:val="Subtitle"/>
    <w:next w:val="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overflowPunct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xacv@yandex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LibreOffice/24.8.4.1$Linux_X86_64 LibreOffice_project/480$Build-1</Application>
  <AppVersion>15.0000</AppVersion>
  <Pages>1</Pages>
  <Words>287</Words>
  <Characters>2431</Characters>
  <CharactersWithSpaces>2685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2025-01-10T13:54:10Z</cp:lastPrinted>
  <dcterms:modified xsi:type="dcterms:W3CDTF">2026-01-16T08:03:33Z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